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53411A" w:rsidTr="0053411A">
        <w:tc>
          <w:tcPr>
            <w:tcW w:w="9345" w:type="dxa"/>
          </w:tcPr>
          <w:p w:rsidR="0053411A" w:rsidRPr="0053411A" w:rsidRDefault="0053411A" w:rsidP="0053411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11A">
              <w:rPr>
                <w:rFonts w:ascii="Times New Roman" w:hAnsi="Times New Roman" w:cs="Times New Roman"/>
                <w:b/>
                <w:i/>
              </w:rPr>
              <w:t>Приказ Минздрава России от 13.03.2019 N 124н (ред. от 02.12.2020)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24.04.2019 N 54495)</w:t>
            </w:r>
          </w:p>
          <w:p w:rsidR="0053411A" w:rsidRDefault="0053411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right"/>
        <w:outlineLvl w:val="0"/>
      </w:pPr>
      <w:r>
        <w:t>Приложение</w:t>
      </w:r>
    </w:p>
    <w:p w:rsidR="00BE2FEC" w:rsidRDefault="00BE2FEC">
      <w:pPr>
        <w:pStyle w:val="ConsPlusNormal"/>
        <w:jc w:val="right"/>
      </w:pPr>
      <w:bookmarkStart w:id="0" w:name="_GoBack"/>
      <w:bookmarkEnd w:id="0"/>
      <w:r>
        <w:t>к приказу Министерства здравоохранения</w:t>
      </w:r>
    </w:p>
    <w:p w:rsidR="00BE2FEC" w:rsidRDefault="00BE2FEC">
      <w:pPr>
        <w:pStyle w:val="ConsPlusNormal"/>
        <w:jc w:val="right"/>
      </w:pPr>
      <w:r>
        <w:t>Российской Федерации</w:t>
      </w:r>
    </w:p>
    <w:p w:rsidR="00BE2FEC" w:rsidRDefault="00BE2FEC">
      <w:pPr>
        <w:pStyle w:val="ConsPlusNormal"/>
        <w:jc w:val="right"/>
      </w:pPr>
      <w:r>
        <w:t>от 13.03.2019 N 124н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</w:pPr>
      <w:bookmarkStart w:id="1" w:name="P34"/>
      <w:bookmarkEnd w:id="1"/>
      <w:r>
        <w:t>ПОРЯДОК</w:t>
      </w:r>
    </w:p>
    <w:p w:rsidR="00BE2FEC" w:rsidRDefault="00BE2FEC">
      <w:pPr>
        <w:pStyle w:val="ConsPlusTitle"/>
        <w:jc w:val="center"/>
      </w:pPr>
      <w:r>
        <w:t>ПРОВЕДЕНИЯ ПРОФИЛАКТИЧЕСКОГО МЕДИЦИНСКОГО ОСМОТРА</w:t>
      </w:r>
    </w:p>
    <w:p w:rsidR="00BE2FEC" w:rsidRDefault="00BE2FE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BE2FEC" w:rsidRDefault="00BE2F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2F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FEC" w:rsidRDefault="00BE2F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FEC" w:rsidRDefault="00BE2F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02.09.2019 </w:t>
            </w:r>
            <w:r>
              <w:rPr>
                <w:color w:val="0000FF"/>
              </w:rPr>
              <w:t>N 716н</w:t>
            </w:r>
            <w:r>
              <w:rPr>
                <w:color w:val="392C69"/>
              </w:rPr>
              <w:t>,</w:t>
            </w:r>
            <w:proofErr w:type="gramEnd"/>
          </w:p>
          <w:p w:rsidR="00BE2FEC" w:rsidRDefault="00BE2F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r>
              <w:rPr>
                <w:color w:val="0000FF"/>
              </w:rPr>
              <w:t>N 1278н</w:t>
            </w:r>
            <w:r>
              <w:rPr>
                <w:color w:val="392C69"/>
              </w:rPr>
              <w:t>)</w:t>
            </w:r>
          </w:p>
        </w:tc>
      </w:tr>
    </w:tbl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&lt;1&gt; </w:t>
      </w:r>
      <w:r>
        <w:rPr>
          <w:color w:val="0000FF"/>
        </w:rPr>
        <w:t>Часть 4 статьи 46</w:t>
      </w:r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BE2FEC" w:rsidRDefault="00BE2F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2F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FEC" w:rsidRDefault="00BE2F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2FEC" w:rsidRDefault="00BE2FE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r>
              <w:rPr>
                <w:color w:val="0000FF"/>
              </w:rPr>
              <w:t>Распоряжение</w:t>
            </w:r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BE2FEC" w:rsidRDefault="00BE2FEC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r>
        <w:rPr>
          <w:color w:val="0000FF"/>
        </w:rPr>
        <w:t>статьей 4</w:t>
      </w:r>
      <w:r>
        <w:t xml:space="preserve">, </w:t>
      </w:r>
      <w:r>
        <w:rPr>
          <w:color w:val="0000FF"/>
        </w:rPr>
        <w:t>подпунктом 11 пункта 1 статьи 14</w:t>
      </w:r>
      <w:r>
        <w:t xml:space="preserve"> и </w:t>
      </w:r>
      <w:r>
        <w:rPr>
          <w:color w:val="0000FF"/>
        </w:rPr>
        <w:t>пунктом 2 статьи 15</w:t>
      </w:r>
      <w:r>
        <w:t xml:space="preserve"> Федерального закона от 12 января 1995 г. N 5-ФЗ "О ветеранах" (далее - Федеральный закон N 5-</w:t>
      </w:r>
      <w:r>
        <w:lastRenderedPageBreak/>
        <w:t>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подпунктом 1 пункта 2 статьи 18</w:t>
      </w:r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частью 8 статьи 154</w:t>
      </w:r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r>
        <w:rPr>
          <w:color w:val="0000FF"/>
        </w:rPr>
        <w:t>статьей 185.1</w:t>
      </w:r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r>
        <w:rPr>
          <w:color w:val="0000FF"/>
        </w:rPr>
        <w:t>пунктами 16</w:t>
      </w:r>
      <w:r>
        <w:t xml:space="preserve"> - </w:t>
      </w:r>
      <w:r>
        <w:rPr>
          <w:color w:val="0000FF"/>
        </w:rPr>
        <w:t>18</w:t>
      </w:r>
      <w:r>
        <w:t xml:space="preserve"> настоящего порядка и </w:t>
      </w:r>
      <w:r>
        <w:rPr>
          <w:color w:val="0000FF"/>
        </w:rPr>
        <w:t>приложениями N 1</w:t>
      </w:r>
      <w:r>
        <w:t xml:space="preserve"> и </w:t>
      </w:r>
      <w:r>
        <w:rPr>
          <w:color w:val="0000FF"/>
        </w:rPr>
        <w:t>N 2</w:t>
      </w:r>
      <w:r>
        <w:t xml:space="preserve"> к настоящему порядку.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r>
        <w:rPr>
          <w:color w:val="0000FF"/>
        </w:rPr>
        <w:t>программы</w:t>
      </w:r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 в сфере охраны здоровья </w:t>
      </w:r>
      <w:r>
        <w:lastRenderedPageBreak/>
        <w:t>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BE2FEC" w:rsidRDefault="00BE2FEC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Минздрава России от 02.09.2019 N 716н)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r>
        <w:rPr>
          <w:color w:val="0000FF"/>
        </w:rPr>
        <w:t>постановления</w:t>
      </w:r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207; N 16, ст. 1970; 2016, N 40, ст. 5738; N 51, ст. 7379).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r>
        <w:rPr>
          <w:color w:val="0000FF"/>
        </w:rPr>
        <w:t>Порядком</w:t>
      </w:r>
      <w:r>
        <w:t xml:space="preserve"> выдачи медицинскими организациями справок и медицинских заключений, утвержденным приказом Министерства здравоохранения и социального развития Российской Федерации от 2 мая 2012 г. N 441н &lt;7.1&gt;.</w:t>
      </w:r>
    </w:p>
    <w:p w:rsidR="00BE2FEC" w:rsidRDefault="00BE2FEC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Минздрава России от 02.09.2019 N 716н)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>&lt;7.1&gt; Зарегистрирован Министерством юстиции Российской Федерации 29 мая 2012 г., регистрационный N 24366.</w:t>
      </w:r>
    </w:p>
    <w:p w:rsidR="00BE2FEC" w:rsidRDefault="00BE2FEC">
      <w:pPr>
        <w:pStyle w:val="ConsPlusNormal"/>
        <w:jc w:val="both"/>
      </w:pPr>
      <w:r>
        <w:t xml:space="preserve">(сноска введена </w:t>
      </w:r>
      <w:r>
        <w:rPr>
          <w:color w:val="0000FF"/>
        </w:rPr>
        <w:t>Приказом</w:t>
      </w:r>
      <w:r>
        <w:t xml:space="preserve"> Минздрава России от 02.09.2019 N 716н)</w:t>
      </w:r>
    </w:p>
    <w:p w:rsidR="00BE2FEC" w:rsidRDefault="00BE2FEC">
      <w:pPr>
        <w:pStyle w:val="ConsPlusNormal"/>
        <w:ind w:firstLine="540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r>
        <w:rPr>
          <w:color w:val="0000FF"/>
        </w:rPr>
        <w:t>статьей 20</w:t>
      </w:r>
      <w:r>
        <w:t xml:space="preserve"> Федерального закона N 323-ФЗ.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r>
        <w:rPr>
          <w:color w:val="0000FF"/>
        </w:rPr>
        <w:t>Правилами</w:t>
      </w:r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&lt;8&gt; (далее - Правила обязательного медицинского страхования).</w:t>
      </w:r>
    </w:p>
    <w:p w:rsidR="00BE2FEC" w:rsidRDefault="00BE2FEC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Минздрава России от 02.09.2019 N 716н)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17 мая 2019 г., регистрационный N 54643.</w:t>
      </w:r>
    </w:p>
    <w:p w:rsidR="00BE2FEC" w:rsidRDefault="00BE2FEC">
      <w:pPr>
        <w:pStyle w:val="ConsPlusNormal"/>
        <w:jc w:val="both"/>
      </w:pPr>
      <w:r>
        <w:t xml:space="preserve">(сноска в ред. </w:t>
      </w:r>
      <w:r>
        <w:rPr>
          <w:color w:val="0000FF"/>
        </w:rPr>
        <w:t>Приказа</w:t>
      </w:r>
      <w:r>
        <w:t xml:space="preserve"> Минздрава России от 02.09.2019 N 716н)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r>
        <w:rPr>
          <w:color w:val="0000FF"/>
        </w:rPr>
        <w:t>порядке</w:t>
      </w:r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r>
        <w:rPr>
          <w:color w:val="0000FF"/>
        </w:rPr>
        <w:t>приложением N 3</w:t>
      </w:r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</w:t>
      </w:r>
      <w:r>
        <w:lastRenderedPageBreak/>
        <w:t>включающего осмотр кожных покровов, слизистых губ и ротовой полости, пальпацию щитовидной железы, лимфатических узлов;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" w:name="P132"/>
      <w:bookmarkEnd w:id="3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r>
        <w:rPr>
          <w:color w:val="0000FF"/>
        </w:rPr>
        <w:t>подпункте 3</w:t>
      </w:r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r>
        <w:rPr>
          <w:color w:val="0000FF"/>
        </w:rPr>
        <w:t>подпункте 12 пункта 16</w:t>
      </w:r>
      <w:r>
        <w:t xml:space="preserve"> настоящего порядка;</w:t>
      </w:r>
    </w:p>
    <w:p w:rsidR="00BE2FEC" w:rsidRDefault="00BE2FEC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r>
        <w:rPr>
          <w:color w:val="0000FF"/>
        </w:rPr>
        <w:t>частью 3 статьи 97</w:t>
      </w:r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r>
        <w:rPr>
          <w:color w:val="0000FF"/>
        </w:rPr>
        <w:t>статьей 7</w:t>
      </w:r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</w:t>
      </w:r>
      <w:r>
        <w:lastRenderedPageBreak/>
        <w:t xml:space="preserve">граждан, направленных в соответствии с </w:t>
      </w:r>
      <w:r>
        <w:rPr>
          <w:color w:val="0000FF"/>
        </w:rPr>
        <w:t>подпунктом 4 пункта 13</w:t>
      </w:r>
      <w:r>
        <w:t xml:space="preserve"> и </w:t>
      </w:r>
      <w:r>
        <w:rPr>
          <w:color w:val="0000FF"/>
        </w:rPr>
        <w:t>подпунктом 6 пункта 15</w:t>
      </w:r>
      <w:r>
        <w:t xml:space="preserve"> настоящего порядка, в объеме, предусмотренном в </w:t>
      </w:r>
      <w:r>
        <w:rPr>
          <w:color w:val="0000FF"/>
        </w:rPr>
        <w:t>подпункте 12 пункта 16</w:t>
      </w:r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r>
        <w:rPr>
          <w:color w:val="0000FF"/>
        </w:rPr>
        <w:t>подпункте 13 пункта 18</w:t>
      </w:r>
      <w:r>
        <w:t xml:space="preserve"> настоящего порядка;</w:t>
      </w:r>
      <w:proofErr w:type="gramEnd"/>
    </w:p>
    <w:p w:rsidR="00BE2FEC" w:rsidRDefault="00BE2FEC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r>
        <w:rPr>
          <w:color w:val="0000FF"/>
        </w:rPr>
        <w:t>статьей 7</w:t>
      </w:r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r>
        <w:rPr>
          <w:color w:val="0000FF"/>
        </w:rPr>
        <w:t>подпунктами 1</w:t>
      </w:r>
      <w:r>
        <w:t xml:space="preserve">, </w:t>
      </w:r>
      <w:r>
        <w:rPr>
          <w:color w:val="0000FF"/>
        </w:rPr>
        <w:t>3</w:t>
      </w:r>
      <w:r>
        <w:t xml:space="preserve">, </w:t>
      </w:r>
      <w:r>
        <w:rPr>
          <w:color w:val="0000FF"/>
        </w:rPr>
        <w:t>абзацами первым</w:t>
      </w:r>
      <w:r>
        <w:t xml:space="preserve"> - </w:t>
      </w:r>
      <w:r>
        <w:rPr>
          <w:color w:val="0000FF"/>
        </w:rPr>
        <w:t>десятым</w:t>
      </w:r>
      <w:r>
        <w:t xml:space="preserve">, двенадцатым, тринадцатым подпункта 4, </w:t>
      </w:r>
      <w:r>
        <w:rPr>
          <w:color w:val="0000FF"/>
        </w:rPr>
        <w:t>5</w:t>
      </w:r>
      <w:r>
        <w:t xml:space="preserve">, </w:t>
      </w:r>
      <w:r>
        <w:rPr>
          <w:color w:val="0000FF"/>
        </w:rPr>
        <w:t>7</w:t>
      </w:r>
      <w:r>
        <w:t xml:space="preserve"> - </w:t>
      </w:r>
      <w:r>
        <w:rPr>
          <w:color w:val="0000FF"/>
        </w:rPr>
        <w:t>9 пункта 15</w:t>
      </w:r>
      <w:r>
        <w:t xml:space="preserve"> настоящего порядка.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анкетирования;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расчета на основании антропометрии (измерение роста, массы тела, окружности талии) </w:t>
      </w:r>
      <w:r>
        <w:lastRenderedPageBreak/>
        <w:t>индекса массы тела;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r>
        <w:rPr>
          <w:color w:val="0000FF"/>
        </w:rPr>
        <w:t>приложением N 3</w:t>
      </w:r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7" w:name="P162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r>
        <w:rPr>
          <w:color w:val="0000FF"/>
        </w:rPr>
        <w:t>подпункте 12 пункта 16</w:t>
      </w:r>
      <w:r>
        <w:t xml:space="preserve"> настоящего порядка;</w:t>
      </w:r>
    </w:p>
    <w:p w:rsidR="00BE2FEC" w:rsidRDefault="00BE2FEC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8" w:name="P165"/>
      <w:bookmarkEnd w:id="8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r>
        <w:rPr>
          <w:color w:val="0000FF"/>
        </w:rPr>
        <w:t>подпункте 4</w:t>
      </w:r>
      <w:r>
        <w:t xml:space="preserve"> настоящего пункта;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r>
        <w:rPr>
          <w:color w:val="0000FF"/>
        </w:rPr>
        <w:t>статьей 7</w:t>
      </w:r>
      <w:r>
        <w:t xml:space="preserve"> Федерального закона N 38-ФЗ с </w:t>
      </w:r>
      <w:r>
        <w:lastRenderedPageBreak/>
        <w:t>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>16. Профилактический медицинский осмотр включает в себя: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1) анкетирование граждан в возрасте 18 лет и старше 1 раз в год в целях: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&lt;11&gt;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5" w:name="P192"/>
      <w:bookmarkEnd w:id="15"/>
      <w:r>
        <w:t>11) осмотр фельдшером (акушеркой) или врачом акушером-гинекологом женщин в возрасте от 18 до 39 лет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17. Диспансеризация проводится в два этапа.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11 пункта 16</w:t>
      </w:r>
      <w:r>
        <w:t xml:space="preserve"> настоящего порядка;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10 пункта 16</w:t>
      </w:r>
      <w:r>
        <w:t xml:space="preserve"> настоящего порядка;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10 пункта 16</w:t>
      </w:r>
      <w:r>
        <w:t xml:space="preserve"> настоящего порядка;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8" w:name="P213"/>
      <w:bookmarkEnd w:id="18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</w:t>
      </w:r>
      <w:r>
        <w:lastRenderedPageBreak/>
        <w:t xml:space="preserve">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11.1)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BE2FEC" w:rsidRDefault="00BE2F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11.2)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BE2FEC" w:rsidRDefault="00BE2F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BE2FEC" w:rsidRDefault="00BE2FEC">
      <w:pPr>
        <w:pStyle w:val="ConsPlusNormal"/>
        <w:spacing w:before="220"/>
        <w:ind w:firstLine="540"/>
        <w:jc w:val="both"/>
      </w:pPr>
      <w:bookmarkStart w:id="19" w:name="P234"/>
      <w:bookmarkEnd w:id="19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r>
        <w:rPr>
          <w:color w:val="0000FF"/>
        </w:rPr>
        <w:t>Порядком</w:t>
      </w:r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r>
        <w:rPr>
          <w:color w:val="0000FF"/>
        </w:rPr>
        <w:t>Правилами</w:t>
      </w:r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r>
        <w:rPr>
          <w:color w:val="0000FF"/>
        </w:rPr>
        <w:t>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r>
        <w:rPr>
          <w:color w:val="0000FF"/>
        </w:rPr>
        <w:t>стандартов</w:t>
      </w:r>
      <w:r>
        <w:t xml:space="preserve"> медицинской помощи, а также на основе </w:t>
      </w:r>
      <w:r>
        <w:rPr>
          <w:color w:val="0000FF"/>
        </w:rPr>
        <w:t>клинических рекомендаций</w:t>
      </w:r>
      <w:r>
        <w:t xml:space="preserve"> &lt;15&gt;.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&lt;15&gt; </w:t>
      </w:r>
      <w:r>
        <w:rPr>
          <w:color w:val="0000FF"/>
        </w:rPr>
        <w:t>Статья 37</w:t>
      </w:r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</w:t>
      </w:r>
      <w:r>
        <w:lastRenderedPageBreak/>
        <w:t xml:space="preserve">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r>
        <w:rPr>
          <w:color w:val="0000FF"/>
        </w:rPr>
        <w:t>приложением N 2</w:t>
      </w:r>
      <w:r>
        <w:t xml:space="preserve"> к настоящему порядку.</w:t>
      </w:r>
    </w:p>
    <w:p w:rsidR="00BE2FEC" w:rsidRDefault="00BE2FEC" w:rsidP="0053411A">
      <w:pPr>
        <w:pStyle w:val="ConsPlusNormal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</w:t>
      </w:r>
      <w:r>
        <w:lastRenderedPageBreak/>
        <w:t xml:space="preserve">прохождения диспансеризации или профилактического медицинского осмотра в соответствии с </w:t>
      </w:r>
      <w:r>
        <w:rPr>
          <w:color w:val="0000FF"/>
        </w:rPr>
        <w:t>Правилами</w:t>
      </w:r>
      <w:r>
        <w:t xml:space="preserve"> обязательного медицинского страхования.</w:t>
      </w:r>
      <w:proofErr w:type="gramEnd"/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right"/>
        <w:outlineLvl w:val="1"/>
      </w:pPr>
      <w:bookmarkStart w:id="20" w:name="P269"/>
      <w:bookmarkEnd w:id="20"/>
      <w:r>
        <w:t>Приложение N 1</w:t>
      </w:r>
    </w:p>
    <w:p w:rsidR="00BE2FEC" w:rsidRDefault="00BE2FEC">
      <w:pPr>
        <w:pStyle w:val="ConsPlusNormal"/>
        <w:jc w:val="right"/>
      </w:pPr>
      <w:r>
        <w:t>к порядку проведения профилактического</w:t>
      </w:r>
    </w:p>
    <w:p w:rsidR="00BE2FEC" w:rsidRDefault="00BE2FEC">
      <w:pPr>
        <w:pStyle w:val="ConsPlusNormal"/>
        <w:jc w:val="right"/>
      </w:pPr>
      <w:r>
        <w:t>медицинского осмотра и диспансеризации</w:t>
      </w:r>
    </w:p>
    <w:p w:rsidR="00BE2FEC" w:rsidRDefault="00BE2FE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BE2FEC" w:rsidRDefault="00BE2FE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E2FEC" w:rsidRDefault="00BE2FEC">
      <w:pPr>
        <w:pStyle w:val="ConsPlusNormal"/>
        <w:jc w:val="right"/>
      </w:pPr>
      <w:r>
        <w:t>здравоохранения Российской Федерации</w:t>
      </w:r>
    </w:p>
    <w:p w:rsidR="00BE2FEC" w:rsidRDefault="00BE2FEC">
      <w:pPr>
        <w:pStyle w:val="ConsPlusNormal"/>
        <w:jc w:val="right"/>
      </w:pPr>
      <w:r>
        <w:t>от 13.03.2019 N 124н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BE2FEC" w:rsidRDefault="00BE2F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BE2FEC" w:rsidRDefault="00BE2FE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BE2FEC" w:rsidRDefault="00BE2FEC">
      <w:pPr>
        <w:pStyle w:val="ConsPlusNormal"/>
        <w:jc w:val="both"/>
      </w:pPr>
    </w:p>
    <w:p w:rsidR="00BE2FEC" w:rsidRDefault="00BE2FEC">
      <w:pPr>
        <w:sectPr w:rsidR="00BE2FEC" w:rsidSect="0053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BE2FEC" w:rsidRDefault="00BE2FEC">
            <w:pPr>
              <w:pStyle w:val="ConsPlusNormal"/>
              <w:jc w:val="center"/>
            </w:pPr>
            <w:r>
              <w:t>64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BE2FEC" w:rsidRDefault="00BE2F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r>
              <w:rPr>
                <w:color w:val="0000FF"/>
              </w:rPr>
              <w:t>&lt;*&gt;</w:t>
            </w: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Электрокардиография в покое </w:t>
            </w:r>
            <w:r>
              <w:rPr>
                <w:color w:val="0000FF"/>
              </w:rPr>
              <w:t>&lt;**&gt;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Измерение внутриглазного давления </w:t>
            </w:r>
            <w:r>
              <w:rPr>
                <w:color w:val="0000FF"/>
              </w:rPr>
              <w:t>&lt;***&gt;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r>
              <w:rPr>
                <w:color w:val="0000FF"/>
              </w:rPr>
              <w:t>&lt;****&gt;</w:t>
            </w:r>
            <w:proofErr w:type="gramEnd"/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r>
              <w:rPr>
                <w:color w:val="0000FF"/>
              </w:rPr>
              <w:t>&lt;*&gt;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1" w:name="P1202"/>
      <w:bookmarkEnd w:id="21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r>
        <w:rPr>
          <w:color w:val="0000FF"/>
        </w:rPr>
        <w:t>пунктах 16</w:t>
      </w:r>
      <w:r>
        <w:t xml:space="preserve"> и </w:t>
      </w:r>
      <w:r>
        <w:rPr>
          <w:color w:val="0000FF"/>
        </w:rPr>
        <w:t>17</w:t>
      </w:r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2" w:name="P1203"/>
      <w:bookmarkEnd w:id="22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3" w:name="P1204"/>
      <w:bookmarkEnd w:id="23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4" w:name="P1205"/>
      <w:bookmarkEnd w:id="24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BE2FEC" w:rsidRDefault="00BE2F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BE2FEC" w:rsidRDefault="00BE2FE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BE2FEC" w:rsidRDefault="00BE2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BE2FEC" w:rsidRDefault="00BE2FEC">
            <w:pPr>
              <w:pStyle w:val="ConsPlusNormal"/>
              <w:jc w:val="center"/>
            </w:pPr>
            <w:r>
              <w:t>64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lastRenderedPageBreak/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r>
              <w:rPr>
                <w:color w:val="0000FF"/>
              </w:rPr>
              <w:t>&lt;*&gt;</w:t>
            </w: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r>
              <w:rPr>
                <w:color w:val="0000FF"/>
              </w:rPr>
              <w:t>&lt;**&gt;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r>
              <w:rPr>
                <w:color w:val="0000FF"/>
              </w:rPr>
              <w:t>&lt;***&gt;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r>
              <w:rPr>
                <w:color w:val="0000FF"/>
              </w:rPr>
              <w:t>&lt;****&gt;</w:t>
            </w:r>
            <w:proofErr w:type="gramEnd"/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r>
              <w:rPr>
                <w:color w:val="0000FF"/>
              </w:rPr>
              <w:t>&lt;*&gt;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+9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r>
              <w:rPr>
                <w:color w:val="0000FF"/>
              </w:rPr>
              <w:t>&lt;*&gt;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r>
              <w:rPr>
                <w:color w:val="0000FF"/>
              </w:rPr>
              <w:t>&lt;*&gt;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 w:val="restart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5" w:name="P2235"/>
      <w:bookmarkEnd w:id="25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r>
        <w:rPr>
          <w:color w:val="0000FF"/>
        </w:rPr>
        <w:t>пунктах 16</w:t>
      </w:r>
      <w:r>
        <w:t xml:space="preserve"> и </w:t>
      </w:r>
      <w:r>
        <w:rPr>
          <w:color w:val="0000FF"/>
        </w:rPr>
        <w:t>17</w:t>
      </w:r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6" w:name="P2236"/>
      <w:bookmarkEnd w:id="26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7" w:name="P2237"/>
      <w:bookmarkEnd w:id="27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8" w:name="P2238"/>
      <w:bookmarkEnd w:id="28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BE2FEC" w:rsidRDefault="00BE2F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BE2FEC" w:rsidRDefault="00BE2FEC">
      <w:pPr>
        <w:pStyle w:val="ConsPlusTitle"/>
        <w:jc w:val="center"/>
      </w:pPr>
      <w:r>
        <w:t>периоды мужчинам в возрасте 65 лет и старше</w:t>
      </w:r>
    </w:p>
    <w:p w:rsidR="00BE2FEC" w:rsidRDefault="00BE2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BE2FEC" w:rsidRDefault="00BE2FEC">
            <w:pPr>
              <w:pStyle w:val="ConsPlusNormal"/>
              <w:jc w:val="center"/>
            </w:pPr>
            <w:r>
              <w:t>99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BE2FEC" w:rsidRDefault="00BE2FEC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r>
              <w:rPr>
                <w:color w:val="0000FF"/>
              </w:rPr>
              <w:t>&lt;*&gt;</w:t>
            </w: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r>
              <w:rPr>
                <w:color w:val="0000FF"/>
              </w:rPr>
              <w:t>&lt;**&gt;</w:t>
            </w:r>
            <w:proofErr w:type="gramEnd"/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r>
              <w:rPr>
                <w:color w:val="0000FF"/>
              </w:rPr>
              <w:t>&lt;*&gt;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9" w:name="P2760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r>
        <w:rPr>
          <w:color w:val="0000FF"/>
        </w:rPr>
        <w:t>пунктах 16</w:t>
      </w:r>
      <w:r>
        <w:t xml:space="preserve"> и </w:t>
      </w:r>
      <w:r>
        <w:rPr>
          <w:color w:val="0000FF"/>
        </w:rPr>
        <w:t>17</w:t>
      </w:r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0" w:name="P276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BE2FEC" w:rsidRDefault="00BE2F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BE2FEC" w:rsidRDefault="00BE2FEC">
      <w:pPr>
        <w:pStyle w:val="ConsPlusTitle"/>
        <w:jc w:val="center"/>
      </w:pPr>
      <w:r>
        <w:t>периоды женщинам в возрасте 65 лет и старше</w:t>
      </w:r>
    </w:p>
    <w:p w:rsidR="00BE2FEC" w:rsidRDefault="00BE2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BE2FEC" w:rsidRDefault="00BE2FEC">
            <w:pPr>
              <w:pStyle w:val="ConsPlusNormal"/>
              <w:jc w:val="center"/>
            </w:pPr>
            <w:r>
              <w:t>99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BE2FEC" w:rsidRDefault="00BE2F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r>
              <w:rPr>
                <w:color w:val="0000FF"/>
              </w:rPr>
              <w:t>&lt;*&gt;</w:t>
            </w: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r>
              <w:rPr>
                <w:color w:val="0000FF"/>
              </w:rPr>
              <w:t>&lt;**&gt;</w:t>
            </w:r>
            <w:proofErr w:type="gramEnd"/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r>
              <w:rPr>
                <w:color w:val="0000FF"/>
              </w:rPr>
              <w:t>&lt;*&gt;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r>
              <w:rPr>
                <w:color w:val="0000FF"/>
              </w:rPr>
              <w:t>&lt;*&gt;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1" w:name="P3355"/>
      <w:bookmarkEnd w:id="31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r>
        <w:rPr>
          <w:color w:val="0000FF"/>
        </w:rPr>
        <w:t>пунктах 16</w:t>
      </w:r>
      <w:r>
        <w:t xml:space="preserve"> и </w:t>
      </w:r>
      <w:r>
        <w:rPr>
          <w:color w:val="0000FF"/>
        </w:rPr>
        <w:t>17</w:t>
      </w:r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2" w:name="P3356"/>
      <w:bookmarkEnd w:id="32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sectPr w:rsidR="00BE2FEC" w:rsidSect="00530B72">
      <w:pgSz w:w="11905" w:h="16838"/>
      <w:pgMar w:top="1134" w:right="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C"/>
    <w:rsid w:val="00110DB3"/>
    <w:rsid w:val="00370A3F"/>
    <w:rsid w:val="00530B72"/>
    <w:rsid w:val="0053411A"/>
    <w:rsid w:val="00864AD7"/>
    <w:rsid w:val="00B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10082</Words>
  <Characters>57469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4</cp:revision>
  <dcterms:created xsi:type="dcterms:W3CDTF">2021-01-14T10:26:00Z</dcterms:created>
  <dcterms:modified xsi:type="dcterms:W3CDTF">2021-04-15T12:53:00Z</dcterms:modified>
</cp:coreProperties>
</file>