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D1" w:rsidRPr="003925D1" w:rsidRDefault="003925D1">
      <w:pPr>
        <w:pStyle w:val="ConsPlusNormal"/>
        <w:jc w:val="both"/>
        <w:rPr>
          <w:b/>
          <w:i/>
        </w:rPr>
      </w:pPr>
      <w:r w:rsidRPr="003925D1">
        <w:rPr>
          <w:b/>
          <w:i/>
        </w:rPr>
        <w:t>Приказ Минздрава России от 27.04.2021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(Зарегистрировано в Минюсте России 30.06.2021 N 64042)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right"/>
        <w:outlineLvl w:val="0"/>
      </w:pPr>
      <w:r>
        <w:t>Приложение</w:t>
      </w:r>
    </w:p>
    <w:p w:rsidR="003925D1" w:rsidRDefault="003925D1">
      <w:pPr>
        <w:pStyle w:val="ConsPlusNormal"/>
        <w:jc w:val="right"/>
      </w:pPr>
      <w:r>
        <w:t>к приказу Министерства здравоохранения</w:t>
      </w:r>
    </w:p>
    <w:p w:rsidR="003925D1" w:rsidRDefault="003925D1">
      <w:pPr>
        <w:pStyle w:val="ConsPlusNormal"/>
        <w:jc w:val="right"/>
      </w:pPr>
      <w:r>
        <w:t>Российской Федерации</w:t>
      </w:r>
    </w:p>
    <w:p w:rsidR="003925D1" w:rsidRDefault="003925D1">
      <w:pPr>
        <w:pStyle w:val="ConsPlusNormal"/>
        <w:jc w:val="right"/>
      </w:pPr>
      <w:r>
        <w:t>от 27.04.2021 N 404н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</w:pPr>
      <w:bookmarkStart w:id="0" w:name="P33"/>
      <w:bookmarkEnd w:id="0"/>
      <w:r>
        <w:t>ПОРЯДОК</w:t>
      </w:r>
    </w:p>
    <w:p w:rsidR="003925D1" w:rsidRDefault="003925D1">
      <w:pPr>
        <w:pStyle w:val="ConsPlusTitle"/>
        <w:jc w:val="center"/>
      </w:pPr>
      <w:r>
        <w:t>ПРОВЕДЕНИЯ ПРОФИЛАКТИЧЕСКОГО МЕДИЦИНСКОГО ОСМОТРА</w:t>
      </w:r>
    </w:p>
    <w:p w:rsidR="003925D1" w:rsidRDefault="003925D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1. Настоящий порядок регулирует вопросы, связанн</w:t>
      </w:r>
      <w:bookmarkStart w:id="1" w:name="_GoBack"/>
      <w:bookmarkEnd w:id="1"/>
      <w:r>
        <w:t>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&lt;1&gt; </w:t>
      </w:r>
      <w:r>
        <w:rPr>
          <w:color w:val="0000FF"/>
        </w:rPr>
        <w:t>Часть 4 статьи 46</w:t>
      </w:r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</w:t>
      </w:r>
      <w:r>
        <w:lastRenderedPageBreak/>
        <w:t>наркотических средств и психотропных веществ без назначения врача;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r>
        <w:rPr>
          <w:color w:val="0000FF"/>
        </w:rPr>
        <w:t>статьей 4</w:t>
      </w:r>
      <w:r>
        <w:t xml:space="preserve">, </w:t>
      </w:r>
      <w:r>
        <w:rPr>
          <w:color w:val="0000FF"/>
        </w:rPr>
        <w:t>подпунктом 11 пункта 1 статьи 14</w:t>
      </w:r>
      <w:r>
        <w:t xml:space="preserve"> и </w:t>
      </w:r>
      <w:r>
        <w:rPr>
          <w:color w:val="0000FF"/>
        </w:rPr>
        <w:t>пунктом 2 статьи 15</w:t>
      </w:r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r>
        <w:rPr>
          <w:color w:val="0000FF"/>
        </w:rPr>
        <w:t>подпунктом 1 пункта 2 статьи 18</w:t>
      </w:r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r>
        <w:rPr>
          <w:color w:val="0000FF"/>
        </w:rPr>
        <w:t>частью 8 статьи 154</w:t>
      </w:r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r>
        <w:rPr>
          <w:color w:val="0000FF"/>
        </w:rPr>
        <w:t>статьей 185.1</w:t>
      </w:r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r>
        <w:rPr>
          <w:color w:val="0000FF"/>
        </w:rPr>
        <w:t>пунктами 16</w:t>
      </w:r>
      <w:r>
        <w:t xml:space="preserve"> - </w:t>
      </w:r>
      <w:r>
        <w:rPr>
          <w:color w:val="0000FF"/>
        </w:rPr>
        <w:t>18</w:t>
      </w:r>
      <w:r>
        <w:t xml:space="preserve"> настоящего порядка и </w:t>
      </w:r>
      <w:r>
        <w:rPr>
          <w:color w:val="0000FF"/>
        </w:rPr>
        <w:t>приложениями N 1</w:t>
      </w:r>
      <w:r>
        <w:t xml:space="preserve"> и </w:t>
      </w:r>
      <w:r>
        <w:rPr>
          <w:color w:val="0000FF"/>
        </w:rPr>
        <w:t>N 2</w:t>
      </w:r>
      <w:r>
        <w:t xml:space="preserve"> к настоящему порядку.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</w:t>
      </w:r>
      <w:r>
        <w:lastRenderedPageBreak/>
        <w:t xml:space="preserve">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r>
        <w:rPr>
          <w:color w:val="0000FF"/>
        </w:rPr>
        <w:t>частью 5 статьи 91</w:t>
      </w:r>
      <w:r>
        <w:t xml:space="preserve"> Федерального закона N 323-ФЗ.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r>
        <w:rPr>
          <w:color w:val="0000FF"/>
        </w:rPr>
        <w:t>"медицинским осмотрам профилактическим"</w:t>
      </w:r>
      <w:r>
        <w:t xml:space="preserve">, </w:t>
      </w:r>
      <w:r>
        <w:rPr>
          <w:color w:val="0000FF"/>
        </w:rPr>
        <w:t>"терапии"</w:t>
      </w:r>
      <w:r>
        <w:t xml:space="preserve"> или </w:t>
      </w:r>
      <w:r>
        <w:rPr>
          <w:color w:val="0000FF"/>
        </w:rPr>
        <w:t>"общей врачебной практике (семейной медицине)"</w:t>
      </w:r>
      <w:r>
        <w:t xml:space="preserve">, </w:t>
      </w:r>
      <w:r>
        <w:rPr>
          <w:color w:val="0000FF"/>
        </w:rPr>
        <w:t>"акушерству и гинекологии"</w:t>
      </w:r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r>
        <w:rPr>
          <w:color w:val="0000FF"/>
        </w:rPr>
        <w:t>акушерству и гинекологии</w:t>
      </w:r>
      <w:r>
        <w:t xml:space="preserve"> (за исключением использования вспомогательных репродуктивных технологий)", "</w:t>
      </w:r>
      <w:r>
        <w:rPr>
          <w:color w:val="0000FF"/>
        </w:rPr>
        <w:t>акушерству и гинекологии</w:t>
      </w:r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r>
        <w:rPr>
          <w:color w:val="0000FF"/>
        </w:rPr>
        <w:t>"акушерскому делу"</w:t>
      </w:r>
      <w:r>
        <w:t xml:space="preserve"> или </w:t>
      </w:r>
      <w:r>
        <w:rPr>
          <w:color w:val="0000FF"/>
        </w:rPr>
        <w:t>"лечебному делу"</w:t>
      </w:r>
      <w:r>
        <w:t xml:space="preserve">, </w:t>
      </w:r>
      <w:r>
        <w:rPr>
          <w:color w:val="0000FF"/>
        </w:rPr>
        <w:t>"офтальмологии"</w:t>
      </w:r>
      <w:r>
        <w:t xml:space="preserve">, </w:t>
      </w:r>
      <w:r>
        <w:rPr>
          <w:color w:val="0000FF"/>
        </w:rPr>
        <w:t>"неврологии"</w:t>
      </w:r>
      <w:r>
        <w:t>, "</w:t>
      </w:r>
      <w:r>
        <w:rPr>
          <w:color w:val="0000FF"/>
        </w:rPr>
        <w:t>оториноларингологии</w:t>
      </w:r>
      <w:r>
        <w:t xml:space="preserve"> (за исключением кохлеарной имплантации)", </w:t>
      </w:r>
      <w:r>
        <w:rPr>
          <w:color w:val="0000FF"/>
        </w:rPr>
        <w:t>"хирургии"</w:t>
      </w:r>
      <w:r>
        <w:t xml:space="preserve"> или </w:t>
      </w:r>
      <w:r>
        <w:rPr>
          <w:color w:val="0000FF"/>
        </w:rPr>
        <w:t>"колопроктологии"</w:t>
      </w:r>
      <w:r>
        <w:t xml:space="preserve">, </w:t>
      </w:r>
      <w:r>
        <w:rPr>
          <w:color w:val="0000FF"/>
        </w:rPr>
        <w:t>"рентгенологии"</w:t>
      </w:r>
      <w:r>
        <w:t xml:space="preserve">, </w:t>
      </w:r>
      <w:r>
        <w:rPr>
          <w:color w:val="0000FF"/>
        </w:rPr>
        <w:t>"клинической лабораторной диагностике"</w:t>
      </w:r>
      <w:r>
        <w:t xml:space="preserve"> или </w:t>
      </w:r>
      <w:r>
        <w:rPr>
          <w:color w:val="0000FF"/>
        </w:rPr>
        <w:t>"лабораторной диагностике"</w:t>
      </w:r>
      <w:r>
        <w:t xml:space="preserve">, </w:t>
      </w:r>
      <w:r>
        <w:rPr>
          <w:color w:val="0000FF"/>
        </w:rPr>
        <w:t>"функциональной диагностике"</w:t>
      </w:r>
      <w:r>
        <w:t xml:space="preserve">, </w:t>
      </w:r>
      <w:r>
        <w:rPr>
          <w:color w:val="0000FF"/>
        </w:rPr>
        <w:t>"ультразвуковой диагностике"</w:t>
      </w:r>
      <w:r>
        <w:t xml:space="preserve">, </w:t>
      </w:r>
      <w:r>
        <w:rPr>
          <w:color w:val="0000FF"/>
        </w:rPr>
        <w:t>"урологии"</w:t>
      </w:r>
      <w:r>
        <w:t xml:space="preserve">, </w:t>
      </w:r>
      <w:r>
        <w:rPr>
          <w:color w:val="0000FF"/>
        </w:rPr>
        <w:t>"эндоскопии"</w:t>
      </w:r>
      <w:r>
        <w:t>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</w:t>
      </w:r>
      <w:r>
        <w:lastRenderedPageBreak/>
        <w:t xml:space="preserve">организацию в рамках мер социальной поддержки, предусмотренных в субъекте Российской Федерации в соответствии с Федеральным </w:t>
      </w:r>
      <w:r>
        <w:rPr>
          <w:color w:val="0000FF"/>
        </w:rPr>
        <w:t>законом</w:t>
      </w:r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r>
        <w:rPr>
          <w:color w:val="0000FF"/>
        </w:rPr>
        <w:t>Порядком</w:t>
      </w:r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r>
        <w:rPr>
          <w:color w:val="0000FF"/>
        </w:rPr>
        <w:t>статьей 20</w:t>
      </w:r>
      <w:r>
        <w:t xml:space="preserve"> Федерального закона N 323-ФЗ.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r>
        <w:rPr>
          <w:color w:val="0000FF"/>
        </w:rPr>
        <w:t>Правилами</w:t>
      </w:r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r>
        <w:rPr>
          <w:color w:val="0000FF"/>
        </w:rPr>
        <w:t>порядке</w:t>
      </w:r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определения уровня общего холестерина в крови;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r>
        <w:rPr>
          <w:color w:val="0000FF"/>
        </w:rPr>
        <w:t>приложению N 2</w:t>
      </w:r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r>
        <w:rPr>
          <w:color w:val="0000FF"/>
        </w:rPr>
        <w:t>приложением N 3</w:t>
      </w:r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3" w:name="P126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r>
        <w:rPr>
          <w:color w:val="0000FF"/>
        </w:rPr>
        <w:t>подпункте 3 настоящего пункта</w:t>
      </w:r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r>
        <w:rPr>
          <w:color w:val="0000FF"/>
        </w:rPr>
        <w:t>подпункте 12 пункта 16</w:t>
      </w:r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r>
        <w:rPr>
          <w:color w:val="0000FF"/>
        </w:rPr>
        <w:t>карты</w:t>
      </w:r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&lt;11&gt; Зарегистрирован Министерством юстиции Российской Федерации 11 января 2021 г., регистрационный N 62033.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r>
        <w:rPr>
          <w:color w:val="0000FF"/>
        </w:rPr>
        <w:t>статьей 7</w:t>
      </w:r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r>
        <w:rPr>
          <w:color w:val="0000FF"/>
        </w:rPr>
        <w:t>подпунктом 4 пункта 13</w:t>
      </w:r>
      <w:r>
        <w:t xml:space="preserve"> и </w:t>
      </w:r>
      <w:r>
        <w:rPr>
          <w:color w:val="0000FF"/>
        </w:rPr>
        <w:t>подпунктом 6 пункта 15</w:t>
      </w:r>
      <w:r>
        <w:t xml:space="preserve"> настоящего порядка, в объеме, предусмотренном в </w:t>
      </w:r>
      <w:r>
        <w:rPr>
          <w:color w:val="0000FF"/>
        </w:rPr>
        <w:t>подпункте 12 пункта 16</w:t>
      </w:r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r>
        <w:rPr>
          <w:color w:val="0000FF"/>
        </w:rPr>
        <w:t>подпункте 13 пункта 18</w:t>
      </w:r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r>
        <w:rPr>
          <w:color w:val="0000FF"/>
        </w:rPr>
        <w:t>статьей 7</w:t>
      </w:r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4" w:name="P147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анкетирования;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r>
        <w:rPr>
          <w:color w:val="0000FF"/>
        </w:rPr>
        <w:t>приложением N 3</w:t>
      </w:r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r>
        <w:rPr>
          <w:color w:val="0000FF"/>
        </w:rPr>
        <w:t>подпункте 12 пункта 16</w:t>
      </w:r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r>
        <w:rPr>
          <w:color w:val="0000FF"/>
        </w:rPr>
        <w:t>подпункте 4 настоящего пункта</w:t>
      </w:r>
      <w:r>
        <w:t>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5" w:name="P159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r>
        <w:rPr>
          <w:color w:val="0000FF"/>
        </w:rPr>
        <w:t>статьей 7</w:t>
      </w:r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6" w:name="P165"/>
      <w:bookmarkEnd w:id="6"/>
      <w:r>
        <w:t>16. Профилактический медицинский осмотр включает в себя: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7" w:name="P166"/>
      <w:bookmarkEnd w:id="7"/>
      <w:r>
        <w:t>1) анкетирование граждан в возрасте 18 лет и старше 1 раз в год в целях: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9" w:name="P179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10" w:name="P180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11" w:name="P181"/>
      <w:bookmarkEnd w:id="11"/>
      <w:r>
        <w:t>17. Диспансеризация проводится в два этапа.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r>
        <w:rPr>
          <w:color w:val="0000FF"/>
        </w:rPr>
        <w:t>подпунктах 1</w:t>
      </w:r>
      <w:r>
        <w:t xml:space="preserve"> - </w:t>
      </w:r>
      <w:r>
        <w:rPr>
          <w:color w:val="0000FF"/>
        </w:rPr>
        <w:t>11 пункта 16</w:t>
      </w:r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r>
        <w:rPr>
          <w:color w:val="0000FF"/>
        </w:rPr>
        <w:t>приложению N 2</w:t>
      </w:r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2) для граждан в возрасте от 40 до 64 лет включительно 1 раз в год (за исключением приемов </w:t>
      </w:r>
      <w:r>
        <w:lastRenderedPageBreak/>
        <w:t>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r>
        <w:rPr>
          <w:color w:val="0000FF"/>
        </w:rPr>
        <w:t>подпунктах 1</w:t>
      </w:r>
      <w:r>
        <w:t xml:space="preserve"> - </w:t>
      </w:r>
      <w:r>
        <w:rPr>
          <w:color w:val="0000FF"/>
        </w:rPr>
        <w:t>10 пункта 16</w:t>
      </w:r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r>
        <w:rPr>
          <w:color w:val="0000FF"/>
        </w:rPr>
        <w:t>приложению N 2</w:t>
      </w:r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r>
        <w:rPr>
          <w:color w:val="0000FF"/>
        </w:rPr>
        <w:t>подпунктах 1</w:t>
      </w:r>
      <w:r>
        <w:t xml:space="preserve"> - </w:t>
      </w:r>
      <w:r>
        <w:rPr>
          <w:color w:val="0000FF"/>
        </w:rPr>
        <w:t>10 пункта 16</w:t>
      </w:r>
      <w:r>
        <w:t xml:space="preserve"> настоящего порядка;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r>
        <w:rPr>
          <w:color w:val="0000FF"/>
        </w:rPr>
        <w:t>приложению N 2</w:t>
      </w:r>
      <w:r>
        <w:t xml:space="preserve"> к настоящему порядку;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r>
        <w:rPr>
          <w:color w:val="0000FF"/>
        </w:rPr>
        <w:t>пунктах 16</w:t>
      </w:r>
      <w:r>
        <w:t xml:space="preserve"> и </w:t>
      </w:r>
      <w:r>
        <w:rPr>
          <w:color w:val="0000FF"/>
        </w:rPr>
        <w:t>17</w:t>
      </w:r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12" w:name="P201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</w:t>
      </w:r>
      <w:r>
        <w:lastRenderedPageBreak/>
        <w:t>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</w:t>
      </w:r>
      <w:r>
        <w:lastRenderedPageBreak/>
        <w:t>покровов, слизистых губ и ротовой полости, пальпацию щитовидной железы, лимфатических узлов);</w:t>
      </w:r>
    </w:p>
    <w:p w:rsidR="003925D1" w:rsidRDefault="003925D1">
      <w:pPr>
        <w:pStyle w:val="ConsPlusNormal"/>
        <w:spacing w:before="220"/>
        <w:ind w:firstLine="540"/>
        <w:jc w:val="both"/>
      </w:pPr>
      <w:bookmarkStart w:id="13" w:name="P214"/>
      <w:bookmarkEnd w:id="13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r>
        <w:rPr>
          <w:color w:val="0000FF"/>
        </w:rPr>
        <w:t>Порядком</w:t>
      </w:r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r>
        <w:rPr>
          <w:color w:val="0000FF"/>
        </w:rPr>
        <w:t>Правилами</w:t>
      </w:r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r>
        <w:rPr>
          <w:color w:val="0000FF"/>
        </w:rPr>
        <w:t>стандартов</w:t>
      </w:r>
      <w:r>
        <w:t xml:space="preserve"> медицинской помощи, а также на основе </w:t>
      </w:r>
      <w:r>
        <w:rPr>
          <w:color w:val="0000FF"/>
        </w:rPr>
        <w:t>клинических рекомендаций</w:t>
      </w:r>
      <w:r>
        <w:t xml:space="preserve"> &lt;15&gt;.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&lt;15&gt; </w:t>
      </w:r>
      <w:r>
        <w:rPr>
          <w:color w:val="0000FF"/>
        </w:rPr>
        <w:t>Статья 37</w:t>
      </w:r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&lt;16&gt; </w:t>
      </w:r>
      <w:r>
        <w:rPr>
          <w:color w:val="0000FF"/>
        </w:rPr>
        <w:t>Приложение N 1</w:t>
      </w:r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r>
        <w:rPr>
          <w:color w:val="0000FF"/>
        </w:rPr>
        <w:t>частью 5 статьи 91</w:t>
      </w:r>
      <w:r>
        <w:t xml:space="preserve"> Федерального закона N 323-ФЗ.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&lt;17&gt; </w:t>
      </w:r>
      <w:r>
        <w:rPr>
          <w:color w:val="0000FF"/>
        </w:rPr>
        <w:t>Пункты 30</w:t>
      </w:r>
      <w:r>
        <w:t xml:space="preserve">, </w:t>
      </w:r>
      <w:r>
        <w:rPr>
          <w:color w:val="0000FF"/>
        </w:rPr>
        <w:t>32</w:t>
      </w:r>
      <w:r>
        <w:t xml:space="preserve"> Требований.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&lt;18&gt; </w:t>
      </w:r>
      <w:r>
        <w:rPr>
          <w:color w:val="0000FF"/>
        </w:rPr>
        <w:t>Пункты 5</w:t>
      </w:r>
      <w:r>
        <w:t xml:space="preserve">, </w:t>
      </w:r>
      <w:r>
        <w:rPr>
          <w:color w:val="0000FF"/>
        </w:rPr>
        <w:t>20</w:t>
      </w:r>
      <w:r>
        <w:t xml:space="preserve"> Требований.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&lt;19&gt; </w:t>
      </w:r>
      <w:r>
        <w:rPr>
          <w:color w:val="0000FF"/>
        </w:rPr>
        <w:t>Часть 5 статьи 91.1</w:t>
      </w:r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</w:t>
      </w:r>
      <w:r>
        <w:lastRenderedPageBreak/>
        <w:t>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r>
        <w:rPr>
          <w:color w:val="0000FF"/>
        </w:rPr>
        <w:t>приложением N 2</w:t>
      </w:r>
      <w:r>
        <w:t xml:space="preserve"> к настоящему порядку.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r>
        <w:rPr>
          <w:color w:val="0000FF"/>
        </w:rPr>
        <w:t>Правилами</w:t>
      </w:r>
      <w:r>
        <w:t xml:space="preserve"> обязательного медицинского страхования.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right"/>
        <w:outlineLvl w:val="1"/>
      </w:pPr>
      <w:bookmarkStart w:id="14" w:name="P262"/>
      <w:bookmarkEnd w:id="14"/>
      <w:r>
        <w:t>Приложение N 1</w:t>
      </w:r>
    </w:p>
    <w:p w:rsidR="003925D1" w:rsidRDefault="003925D1">
      <w:pPr>
        <w:pStyle w:val="ConsPlusNormal"/>
        <w:jc w:val="right"/>
      </w:pPr>
      <w:r>
        <w:t>к порядку проведения профилактического</w:t>
      </w:r>
    </w:p>
    <w:p w:rsidR="003925D1" w:rsidRDefault="003925D1">
      <w:pPr>
        <w:pStyle w:val="ConsPlusNormal"/>
        <w:jc w:val="right"/>
      </w:pPr>
      <w:r>
        <w:t>медицинского осмотра и диспансеризации</w:t>
      </w:r>
    </w:p>
    <w:p w:rsidR="003925D1" w:rsidRDefault="003925D1">
      <w:pPr>
        <w:pStyle w:val="ConsPlusNormal"/>
        <w:jc w:val="right"/>
      </w:pPr>
      <w:r>
        <w:t>определенных групп взрослого населения,</w:t>
      </w:r>
    </w:p>
    <w:p w:rsidR="003925D1" w:rsidRDefault="003925D1">
      <w:pPr>
        <w:pStyle w:val="ConsPlusNormal"/>
        <w:jc w:val="right"/>
      </w:pPr>
      <w:r>
        <w:t>утвержденному приказом Министерства</w:t>
      </w:r>
    </w:p>
    <w:p w:rsidR="003925D1" w:rsidRDefault="003925D1">
      <w:pPr>
        <w:pStyle w:val="ConsPlusNormal"/>
        <w:jc w:val="right"/>
      </w:pPr>
      <w:r>
        <w:t>здравоохранения Российской Федерации</w:t>
      </w:r>
    </w:p>
    <w:p w:rsidR="003925D1" w:rsidRDefault="003925D1">
      <w:pPr>
        <w:pStyle w:val="ConsPlusNormal"/>
        <w:jc w:val="right"/>
      </w:pPr>
      <w:r>
        <w:t>от 27.04.2021 N 404н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3925D1" w:rsidRDefault="003925D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925D1" w:rsidRDefault="003925D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925D1" w:rsidRDefault="003925D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925D1" w:rsidRDefault="003925D1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3925D1" w:rsidRDefault="003925D1">
      <w:pPr>
        <w:pStyle w:val="ConsPlusNormal"/>
        <w:jc w:val="both"/>
      </w:pPr>
    </w:p>
    <w:p w:rsidR="003925D1" w:rsidRDefault="003925D1">
      <w:pPr>
        <w:sectPr w:rsidR="003925D1" w:rsidSect="00991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925D1">
        <w:tc>
          <w:tcPr>
            <w:tcW w:w="1248" w:type="dxa"/>
            <w:gridSpan w:val="2"/>
            <w:vMerge w:val="restart"/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925D1" w:rsidRDefault="003925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925D1" w:rsidRDefault="003925D1">
            <w:pPr>
              <w:pStyle w:val="ConsPlusNormal"/>
              <w:jc w:val="center"/>
            </w:pPr>
            <w:r>
              <w:t>Возраст</w:t>
            </w:r>
          </w:p>
        </w:tc>
      </w:tr>
      <w:tr w:rsidR="003925D1">
        <w:tc>
          <w:tcPr>
            <w:tcW w:w="1248" w:type="dxa"/>
            <w:gridSpan w:val="2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64</w:t>
            </w:r>
          </w:p>
        </w:tc>
      </w:tr>
      <w:tr w:rsidR="003925D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</w:tbl>
    <w:p w:rsidR="003925D1" w:rsidRDefault="003925D1">
      <w:pPr>
        <w:sectPr w:rsidR="003925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3925D1" w:rsidRDefault="003925D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925D1" w:rsidRDefault="003925D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925D1" w:rsidRDefault="003925D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925D1" w:rsidRDefault="003925D1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3925D1" w:rsidRDefault="00392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3925D1">
        <w:tc>
          <w:tcPr>
            <w:tcW w:w="1248" w:type="dxa"/>
            <w:gridSpan w:val="2"/>
            <w:vMerge w:val="restart"/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3925D1" w:rsidRDefault="003925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3925D1" w:rsidRDefault="003925D1">
            <w:pPr>
              <w:pStyle w:val="ConsPlusNormal"/>
              <w:jc w:val="center"/>
            </w:pPr>
            <w:r>
              <w:t>Возраст</w:t>
            </w:r>
          </w:p>
        </w:tc>
      </w:tr>
      <w:tr w:rsidR="003925D1">
        <w:tc>
          <w:tcPr>
            <w:tcW w:w="1248" w:type="dxa"/>
            <w:gridSpan w:val="2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3925D1" w:rsidRDefault="003925D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64</w:t>
            </w:r>
          </w:p>
        </w:tc>
      </w:tr>
      <w:tr w:rsidR="003925D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r>
              <w:rPr>
                <w:color w:val="0000FF"/>
              </w:rPr>
              <w:lastRenderedPageBreak/>
              <w:t>пунктах 16</w:t>
            </w:r>
            <w:r>
              <w:t xml:space="preserve"> и </w:t>
            </w:r>
            <w:r>
              <w:rPr>
                <w:color w:val="0000FF"/>
              </w:rPr>
              <w:t>17</w:t>
            </w:r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+9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r>
              <w:rPr>
                <w:color w:val="0000FF"/>
              </w:rPr>
              <w:t>пунктах 16</w:t>
            </w:r>
            <w:r>
              <w:t xml:space="preserve"> и </w:t>
            </w:r>
            <w:r>
              <w:rPr>
                <w:color w:val="0000FF"/>
              </w:rPr>
              <w:t>17</w:t>
            </w:r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r>
              <w:rPr>
                <w:color w:val="0000FF"/>
              </w:rPr>
              <w:t>пунктах 16</w:t>
            </w:r>
            <w:r>
              <w:t xml:space="preserve"> и </w:t>
            </w:r>
            <w:r>
              <w:rPr>
                <w:color w:val="0000FF"/>
              </w:rPr>
              <w:t>17</w:t>
            </w:r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3925D1" w:rsidRDefault="003925D1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</w:tr>
    </w:tbl>
    <w:p w:rsidR="003925D1" w:rsidRDefault="003925D1">
      <w:pPr>
        <w:sectPr w:rsidR="003925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3925D1" w:rsidRDefault="003925D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925D1" w:rsidRDefault="003925D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925D1" w:rsidRDefault="003925D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925D1" w:rsidRDefault="003925D1">
      <w:pPr>
        <w:pStyle w:val="ConsPlusTitle"/>
        <w:jc w:val="center"/>
      </w:pPr>
      <w:r>
        <w:t>периоды мужчинам в возрасте 65 лет и старше</w:t>
      </w:r>
    </w:p>
    <w:p w:rsidR="003925D1" w:rsidRDefault="00392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925D1">
        <w:tc>
          <w:tcPr>
            <w:tcW w:w="1020" w:type="dxa"/>
            <w:gridSpan w:val="2"/>
            <w:vMerge w:val="restart"/>
          </w:tcPr>
          <w:p w:rsidR="003925D1" w:rsidRDefault="003925D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925D1" w:rsidRDefault="003925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925D1" w:rsidRDefault="003925D1">
            <w:pPr>
              <w:pStyle w:val="ConsPlusNormal"/>
              <w:jc w:val="center"/>
            </w:pPr>
            <w:r>
              <w:t>Возраст</w:t>
            </w:r>
          </w:p>
        </w:tc>
      </w:tr>
      <w:tr w:rsidR="003925D1">
        <w:tc>
          <w:tcPr>
            <w:tcW w:w="1020" w:type="dxa"/>
            <w:gridSpan w:val="2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99</w:t>
            </w:r>
          </w:p>
        </w:tc>
      </w:tr>
      <w:tr w:rsidR="003925D1">
        <w:tc>
          <w:tcPr>
            <w:tcW w:w="510" w:type="dxa"/>
            <w:vMerge w:val="restart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r>
              <w:rPr>
                <w:color w:val="0000FF"/>
              </w:rPr>
              <w:t>пунктах 16</w:t>
            </w:r>
            <w:r>
              <w:t xml:space="preserve"> и </w:t>
            </w:r>
            <w:r>
              <w:rPr>
                <w:color w:val="0000FF"/>
              </w:rPr>
              <w:t>17</w:t>
            </w:r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</w:tbl>
    <w:p w:rsidR="003925D1" w:rsidRDefault="003925D1">
      <w:pPr>
        <w:sectPr w:rsidR="003925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3925D1" w:rsidRDefault="003925D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3925D1" w:rsidRDefault="003925D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3925D1" w:rsidRDefault="003925D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3925D1" w:rsidRDefault="003925D1">
      <w:pPr>
        <w:pStyle w:val="ConsPlusTitle"/>
        <w:jc w:val="center"/>
      </w:pPr>
      <w:r>
        <w:t>периоды женщинам в возрасте 65 лет и старше</w:t>
      </w:r>
    </w:p>
    <w:p w:rsidR="003925D1" w:rsidRDefault="00392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3925D1">
        <w:tc>
          <w:tcPr>
            <w:tcW w:w="1020" w:type="dxa"/>
            <w:gridSpan w:val="2"/>
            <w:vMerge w:val="restart"/>
          </w:tcPr>
          <w:p w:rsidR="003925D1" w:rsidRDefault="003925D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3925D1" w:rsidRDefault="003925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3925D1" w:rsidRDefault="003925D1">
            <w:pPr>
              <w:pStyle w:val="ConsPlusNormal"/>
              <w:jc w:val="center"/>
            </w:pPr>
            <w:r>
              <w:t>Возраст</w:t>
            </w:r>
          </w:p>
        </w:tc>
      </w:tr>
      <w:tr w:rsidR="003925D1">
        <w:tc>
          <w:tcPr>
            <w:tcW w:w="1020" w:type="dxa"/>
            <w:gridSpan w:val="2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3925D1" w:rsidRDefault="003925D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3925D1" w:rsidRDefault="003925D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3925D1" w:rsidRDefault="003925D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3925D1" w:rsidRDefault="003925D1">
            <w:pPr>
              <w:pStyle w:val="ConsPlusNormal"/>
              <w:jc w:val="center"/>
            </w:pPr>
            <w:r>
              <w:t>99</w:t>
            </w:r>
          </w:p>
        </w:tc>
      </w:tr>
      <w:tr w:rsidR="003925D1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r>
              <w:rPr>
                <w:color w:val="0000FF"/>
              </w:rPr>
              <w:t>пунктах 16</w:t>
            </w:r>
            <w:r>
              <w:t xml:space="preserve"> и </w:t>
            </w:r>
            <w:r>
              <w:rPr>
                <w:color w:val="0000FF"/>
              </w:rPr>
              <w:t>17</w:t>
            </w:r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r>
              <w:rPr>
                <w:color w:val="0000FF"/>
              </w:rPr>
              <w:t>пунктах 16</w:t>
            </w:r>
            <w:r>
              <w:t xml:space="preserve"> и </w:t>
            </w:r>
            <w:r>
              <w:rPr>
                <w:color w:val="0000FF"/>
              </w:rPr>
              <w:t>17</w:t>
            </w:r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3925D1" w:rsidRDefault="003925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</w:pPr>
          </w:p>
        </w:tc>
      </w:tr>
      <w:tr w:rsidR="003925D1">
        <w:tc>
          <w:tcPr>
            <w:tcW w:w="510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  <w:tr w:rsidR="003925D1">
        <w:tc>
          <w:tcPr>
            <w:tcW w:w="510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3925D1" w:rsidRDefault="003925D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3925D1" w:rsidRDefault="003925D1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3925D1" w:rsidRDefault="003925D1">
            <w:pPr>
              <w:pStyle w:val="ConsPlusNormal"/>
              <w:jc w:val="center"/>
            </w:pPr>
            <w:r>
              <w:t>+</w:t>
            </w:r>
          </w:p>
        </w:tc>
      </w:tr>
    </w:tbl>
    <w:p w:rsidR="003925D1" w:rsidRDefault="003925D1">
      <w:pPr>
        <w:sectPr w:rsidR="003925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right"/>
        <w:outlineLvl w:val="1"/>
      </w:pPr>
      <w:r>
        <w:t>Приложение N 2</w:t>
      </w:r>
    </w:p>
    <w:p w:rsidR="003925D1" w:rsidRDefault="003925D1">
      <w:pPr>
        <w:pStyle w:val="ConsPlusNormal"/>
        <w:jc w:val="right"/>
      </w:pPr>
      <w:r>
        <w:t>к порядку проведения профилактического</w:t>
      </w:r>
    </w:p>
    <w:p w:rsidR="003925D1" w:rsidRDefault="003925D1">
      <w:pPr>
        <w:pStyle w:val="ConsPlusNormal"/>
        <w:jc w:val="right"/>
      </w:pPr>
      <w:r>
        <w:t>медицинского осмотра и диспансеризации</w:t>
      </w:r>
    </w:p>
    <w:p w:rsidR="003925D1" w:rsidRDefault="003925D1">
      <w:pPr>
        <w:pStyle w:val="ConsPlusNormal"/>
        <w:jc w:val="right"/>
      </w:pPr>
      <w:r>
        <w:t>определенных групп взрослого населения,</w:t>
      </w:r>
    </w:p>
    <w:p w:rsidR="003925D1" w:rsidRDefault="003925D1">
      <w:pPr>
        <w:pStyle w:val="ConsPlusNormal"/>
        <w:jc w:val="right"/>
      </w:pPr>
      <w:r>
        <w:t>утвержденному приказом Министерства</w:t>
      </w:r>
    </w:p>
    <w:p w:rsidR="003925D1" w:rsidRDefault="003925D1">
      <w:pPr>
        <w:pStyle w:val="ConsPlusNormal"/>
        <w:jc w:val="right"/>
      </w:pPr>
      <w:r>
        <w:t>здравоохранения Российской Федерации</w:t>
      </w:r>
    </w:p>
    <w:p w:rsidR="003925D1" w:rsidRDefault="003925D1">
      <w:pPr>
        <w:pStyle w:val="ConsPlusNormal"/>
        <w:jc w:val="right"/>
      </w:pPr>
      <w:r>
        <w:t>от 27.04.2021 N 404н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</w:pPr>
      <w:bookmarkStart w:id="15" w:name="P3292"/>
      <w:bookmarkEnd w:id="15"/>
      <w:r>
        <w:t>ПЕРЕЧЕНЬ</w:t>
      </w:r>
    </w:p>
    <w:p w:rsidR="003925D1" w:rsidRDefault="003925D1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3925D1" w:rsidRDefault="003925D1">
      <w:pPr>
        <w:pStyle w:val="ConsPlusTitle"/>
        <w:jc w:val="center"/>
      </w:pPr>
      <w:r>
        <w:t>НА РАННЕЕ ВЫЯВЛЕНИЕ ОНКОЛОГИЧЕСКИХ ЗАБОЛЕВАНИЙ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right"/>
        <w:outlineLvl w:val="1"/>
      </w:pPr>
      <w:r>
        <w:t>Приложение N 3</w:t>
      </w:r>
    </w:p>
    <w:p w:rsidR="003925D1" w:rsidRDefault="003925D1">
      <w:pPr>
        <w:pStyle w:val="ConsPlusNormal"/>
        <w:jc w:val="right"/>
      </w:pPr>
      <w:r>
        <w:t>к порядку проведения профилактического</w:t>
      </w:r>
    </w:p>
    <w:p w:rsidR="003925D1" w:rsidRDefault="003925D1">
      <w:pPr>
        <w:pStyle w:val="ConsPlusNormal"/>
        <w:jc w:val="right"/>
      </w:pPr>
      <w:r>
        <w:t>медицинского осмотра и диспансеризации</w:t>
      </w:r>
    </w:p>
    <w:p w:rsidR="003925D1" w:rsidRDefault="003925D1">
      <w:pPr>
        <w:pStyle w:val="ConsPlusNormal"/>
        <w:jc w:val="right"/>
      </w:pPr>
      <w:r>
        <w:t>определенных групп взрослого населения,</w:t>
      </w:r>
    </w:p>
    <w:p w:rsidR="003925D1" w:rsidRDefault="003925D1">
      <w:pPr>
        <w:pStyle w:val="ConsPlusNormal"/>
        <w:jc w:val="right"/>
      </w:pPr>
      <w:r>
        <w:t>утвержденному приказом Министерства</w:t>
      </w:r>
    </w:p>
    <w:p w:rsidR="003925D1" w:rsidRDefault="003925D1">
      <w:pPr>
        <w:pStyle w:val="ConsPlusNormal"/>
        <w:jc w:val="right"/>
      </w:pPr>
      <w:r>
        <w:t>здравоохранения Российской Федерации</w:t>
      </w:r>
    </w:p>
    <w:p w:rsidR="003925D1" w:rsidRDefault="003925D1">
      <w:pPr>
        <w:pStyle w:val="ConsPlusNormal"/>
        <w:jc w:val="right"/>
      </w:pPr>
      <w:r>
        <w:t>от 27.04.2021 N 404н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Title"/>
        <w:jc w:val="center"/>
      </w:pPr>
      <w:bookmarkStart w:id="16" w:name="P3333"/>
      <w:bookmarkEnd w:id="16"/>
      <w:r>
        <w:t>ДИАГНОСТИЧЕСКИЕ КРИТЕРИИ</w:t>
      </w:r>
    </w:p>
    <w:p w:rsidR="003925D1" w:rsidRDefault="003925D1">
      <w:pPr>
        <w:pStyle w:val="ConsPlusTitle"/>
        <w:jc w:val="center"/>
      </w:pPr>
      <w:r>
        <w:t>ФАКТОРОВ РИСКА И ДРУГИХ ПАТОЛОГИЧЕСКИХ СОСТОЯНИЙ</w:t>
      </w:r>
    </w:p>
    <w:p w:rsidR="003925D1" w:rsidRDefault="003925D1">
      <w:pPr>
        <w:pStyle w:val="ConsPlusTitle"/>
        <w:jc w:val="center"/>
      </w:pPr>
      <w:r>
        <w:t>И ЗАБОЛЕВАНИЙ, ПОВЫШАЮЩИХ ВЕРОЯТНОСТЬ РАЗВИТИЯ</w:t>
      </w:r>
    </w:p>
    <w:p w:rsidR="003925D1" w:rsidRDefault="003925D1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r>
        <w:rPr>
          <w:color w:val="0000FF"/>
        </w:rPr>
        <w:t>I10</w:t>
      </w:r>
      <w:r>
        <w:t xml:space="preserve"> - </w:t>
      </w:r>
      <w:r>
        <w:rPr>
          <w:color w:val="0000FF"/>
        </w:rPr>
        <w:t>I15</w:t>
      </w:r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r>
        <w:rPr>
          <w:color w:val="0000FF"/>
        </w:rPr>
        <w:t>R03.0</w:t>
      </w:r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r>
        <w:rPr>
          <w:color w:val="0000FF"/>
        </w:rPr>
        <w:t>классификация</w:t>
      </w:r>
      <w:r>
        <w:t xml:space="preserve"> болезней и проблем, связанных со здоровьем, 10-го пересмотра.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r>
        <w:rPr>
          <w:color w:val="0000FF"/>
        </w:rPr>
        <w:t>E78</w:t>
      </w:r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r>
        <w:rPr>
          <w:color w:val="0000FF"/>
        </w:rPr>
        <w:t>R73.9</w:t>
      </w:r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r>
        <w:rPr>
          <w:color w:val="0000FF"/>
        </w:rPr>
        <w:t>Z72.0</w:t>
      </w:r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r>
        <w:rPr>
          <w:color w:val="0000FF"/>
        </w:rPr>
        <w:t>Z72.4</w:t>
      </w:r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r>
        <w:rPr>
          <w:color w:val="0000FF"/>
        </w:rPr>
        <w:t>R63.5</w:t>
      </w:r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r>
        <w:rPr>
          <w:color w:val="0000FF"/>
        </w:rPr>
        <w:t>E66</w:t>
      </w:r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r>
        <w:rPr>
          <w:color w:val="0000FF"/>
        </w:rPr>
        <w:t>Z72.3</w:t>
      </w:r>
      <w:r>
        <w:t>) определяется с помощью анкетирования.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r>
        <w:rPr>
          <w:color w:val="0000FF"/>
        </w:rPr>
        <w:t>Z72.1</w:t>
      </w:r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r>
        <w:rPr>
          <w:color w:val="0000FF"/>
        </w:rPr>
        <w:t>Z72.2</w:t>
      </w:r>
      <w:r>
        <w:t>) определяются с помощью анкетирования.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r>
        <w:rPr>
          <w:color w:val="0000FF"/>
        </w:rPr>
        <w:t>Z82.4</w:t>
      </w:r>
      <w:r>
        <w:t xml:space="preserve">) и (или) мозгового инсульта (кодируется по МКБ-10 кодом </w:t>
      </w:r>
      <w:r>
        <w:rPr>
          <w:color w:val="0000FF"/>
        </w:rPr>
        <w:t>Z82.3</w:t>
      </w:r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r>
        <w:rPr>
          <w:color w:val="0000FF"/>
        </w:rPr>
        <w:t>Z80</w:t>
      </w:r>
      <w:r>
        <w:t>):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r>
        <w:rPr>
          <w:color w:val="0000FF"/>
        </w:rPr>
        <w:t>Z82.5</w:t>
      </w:r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r>
        <w:rPr>
          <w:color w:val="0000FF"/>
        </w:rPr>
        <w:t>Z83.3</w:t>
      </w:r>
      <w:r>
        <w:t>).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3925D1" w:rsidRDefault="003925D1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r>
        <w:rPr>
          <w:color w:val="0000FF"/>
        </w:rPr>
        <w:t>R54</w:t>
      </w:r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jc w:val="both"/>
      </w:pPr>
    </w:p>
    <w:p w:rsidR="003925D1" w:rsidRDefault="003925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840" w:rsidRDefault="00B70BEB"/>
    <w:sectPr w:rsidR="00131840" w:rsidSect="006835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D1"/>
    <w:rsid w:val="0008001C"/>
    <w:rsid w:val="003925D1"/>
    <w:rsid w:val="00B70BEB"/>
    <w:rsid w:val="00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417A9-A866-4037-B088-EC7A7706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2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2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2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2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12145</Words>
  <Characters>69233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abc</cp:lastModifiedBy>
  <cp:revision>3</cp:revision>
  <dcterms:created xsi:type="dcterms:W3CDTF">2022-01-10T08:02:00Z</dcterms:created>
  <dcterms:modified xsi:type="dcterms:W3CDTF">2022-02-01T13:52:00Z</dcterms:modified>
</cp:coreProperties>
</file>